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48C6E" w14:textId="2C06497F" w:rsidR="009E576E" w:rsidRPr="009E576E" w:rsidRDefault="0091367F" w:rsidP="009E576E">
      <w:pPr>
        <w:pStyle w:val="NoSpacing"/>
        <w:spacing w:after="120"/>
        <w:jc w:val="center"/>
        <w:rPr>
          <w:rFonts w:ascii="Book Antiqua" w:hAnsi="Book Antiqua"/>
          <w:b/>
          <w:bCs/>
          <w:sz w:val="32"/>
          <w:szCs w:val="32"/>
        </w:rPr>
      </w:pPr>
      <w:r>
        <w:rPr>
          <w:rFonts w:ascii="Book Antiqua" w:hAnsi="Book Antiqua"/>
          <w:b/>
          <w:bCs/>
          <w:sz w:val="32"/>
          <w:szCs w:val="32"/>
        </w:rPr>
        <w:t>Resolution</w:t>
      </w:r>
      <w:r w:rsidR="009E576E" w:rsidRPr="009E576E">
        <w:rPr>
          <w:rFonts w:ascii="Book Antiqua" w:hAnsi="Book Antiqua"/>
          <w:b/>
          <w:bCs/>
          <w:sz w:val="32"/>
          <w:szCs w:val="32"/>
        </w:rPr>
        <w:t xml:space="preserve"> 2-02</w:t>
      </w:r>
    </w:p>
    <w:p w14:paraId="0F506D9B" w14:textId="1F8D85F2" w:rsidR="0086178C" w:rsidRPr="007F4ADB" w:rsidRDefault="00F84516" w:rsidP="00457622">
      <w:pPr>
        <w:pStyle w:val="NoSpacing"/>
        <w:spacing w:after="120"/>
        <w:jc w:val="center"/>
        <w:rPr>
          <w:rFonts w:ascii="Book Antiqua" w:hAnsi="Book Antiqua"/>
          <w:b/>
          <w:bCs/>
          <w:sz w:val="32"/>
          <w:szCs w:val="32"/>
        </w:rPr>
      </w:pPr>
      <w:r w:rsidRPr="007F4ADB">
        <w:rPr>
          <w:rFonts w:ascii="Book Antiqua" w:hAnsi="Book Antiqua"/>
          <w:b/>
          <w:bCs/>
          <w:sz w:val="32"/>
          <w:szCs w:val="32"/>
        </w:rPr>
        <w:t xml:space="preserve">To </w:t>
      </w:r>
      <w:r w:rsidR="007F0F5D" w:rsidRPr="007F4ADB">
        <w:rPr>
          <w:rFonts w:ascii="Book Antiqua" w:hAnsi="Book Antiqua"/>
          <w:b/>
          <w:bCs/>
          <w:sz w:val="32"/>
          <w:szCs w:val="32"/>
        </w:rPr>
        <w:t xml:space="preserve">Amend </w:t>
      </w:r>
      <w:r w:rsidR="00786552" w:rsidRPr="007F4ADB">
        <w:rPr>
          <w:rFonts w:ascii="Book Antiqua" w:hAnsi="Book Antiqua"/>
          <w:b/>
          <w:bCs/>
          <w:sz w:val="32"/>
          <w:szCs w:val="32"/>
        </w:rPr>
        <w:t xml:space="preserve">Montana District LCMS </w:t>
      </w:r>
      <w:r w:rsidR="00D34EFF" w:rsidRPr="007F4ADB">
        <w:rPr>
          <w:rFonts w:ascii="Book Antiqua" w:hAnsi="Book Antiqua"/>
          <w:b/>
          <w:bCs/>
          <w:sz w:val="32"/>
          <w:szCs w:val="32"/>
        </w:rPr>
        <w:t>Bylaw</w:t>
      </w:r>
      <w:r w:rsidR="007F0F5D" w:rsidRPr="007F4ADB">
        <w:rPr>
          <w:rFonts w:ascii="Book Antiqua" w:hAnsi="Book Antiqua"/>
          <w:b/>
          <w:bCs/>
          <w:sz w:val="32"/>
          <w:szCs w:val="32"/>
        </w:rPr>
        <w:t xml:space="preserve"> 1.3.2 (m-r)</w:t>
      </w:r>
    </w:p>
    <w:p w14:paraId="1A099898" w14:textId="541B55EA" w:rsidR="007F0F5D" w:rsidRPr="007F4ADB" w:rsidRDefault="00A74327" w:rsidP="00B56450">
      <w:pPr>
        <w:pStyle w:val="NoSpacing"/>
        <w:spacing w:after="120"/>
        <w:ind w:firstLine="720"/>
        <w:rPr>
          <w:rFonts w:ascii="Book Antiqua" w:hAnsi="Book Antiqua"/>
          <w:sz w:val="28"/>
          <w:szCs w:val="28"/>
        </w:rPr>
      </w:pPr>
      <w:r w:rsidRPr="007F4ADB">
        <w:rPr>
          <w:rFonts w:ascii="Book Antiqua" w:hAnsi="Book Antiqua"/>
          <w:smallCaps/>
          <w:sz w:val="28"/>
          <w:szCs w:val="28"/>
        </w:rPr>
        <w:t xml:space="preserve">Whereas, </w:t>
      </w:r>
      <w:r w:rsidR="007F0F5D" w:rsidRPr="007F4ADB">
        <w:rPr>
          <w:rFonts w:ascii="Book Antiqua" w:hAnsi="Book Antiqua"/>
          <w:smallCaps/>
          <w:sz w:val="28"/>
          <w:szCs w:val="28"/>
        </w:rPr>
        <w:t>The</w:t>
      </w:r>
      <w:r w:rsidR="007F0F5D" w:rsidRPr="007F4ADB">
        <w:rPr>
          <w:rFonts w:ascii="Book Antiqua" w:hAnsi="Book Antiqua"/>
          <w:sz w:val="28"/>
          <w:szCs w:val="28"/>
        </w:rPr>
        <w:t xml:space="preserve"> Commission on Constitutional Matters in its 2022 review of the Montana District </w:t>
      </w:r>
      <w:r w:rsidR="00D34EFF" w:rsidRPr="007F4ADB">
        <w:rPr>
          <w:rFonts w:ascii="Book Antiqua" w:hAnsi="Book Antiqua"/>
          <w:sz w:val="28"/>
          <w:szCs w:val="28"/>
        </w:rPr>
        <w:t>Bylaw</w:t>
      </w:r>
      <w:r w:rsidR="007F0F5D" w:rsidRPr="007F4ADB">
        <w:rPr>
          <w:rFonts w:ascii="Book Antiqua" w:hAnsi="Book Antiqua"/>
          <w:sz w:val="28"/>
          <w:szCs w:val="28"/>
        </w:rPr>
        <w:t xml:space="preserve">s recommended that </w:t>
      </w:r>
      <w:r w:rsidR="00D34EFF" w:rsidRPr="007F4ADB">
        <w:rPr>
          <w:rFonts w:ascii="Book Antiqua" w:hAnsi="Book Antiqua"/>
          <w:sz w:val="28"/>
          <w:szCs w:val="28"/>
        </w:rPr>
        <w:t>Bylaw</w:t>
      </w:r>
      <w:r w:rsidR="007F0F5D" w:rsidRPr="007F4ADB">
        <w:rPr>
          <w:rFonts w:ascii="Book Antiqua" w:hAnsi="Book Antiqua"/>
          <w:sz w:val="28"/>
          <w:szCs w:val="28"/>
        </w:rPr>
        <w:t xml:space="preserve"> 1.3.2 (m-r) be amended, saying, “MT </w:t>
      </w:r>
      <w:r w:rsidR="00D34EFF" w:rsidRPr="007F4ADB">
        <w:rPr>
          <w:rFonts w:ascii="Book Antiqua" w:hAnsi="Book Antiqua"/>
          <w:sz w:val="28"/>
          <w:szCs w:val="28"/>
        </w:rPr>
        <w:t>Bylaw</w:t>
      </w:r>
      <w:r w:rsidR="007F0F5D" w:rsidRPr="007F4ADB">
        <w:rPr>
          <w:rFonts w:ascii="Book Antiqua" w:hAnsi="Book Antiqua"/>
          <w:sz w:val="28"/>
          <w:szCs w:val="28"/>
        </w:rPr>
        <w:t xml:space="preserve"> 1.3.2 (m–r): For elections other than that of the district president and vice-presidents, the procedure of (Synod) </w:t>
      </w:r>
      <w:r w:rsidR="00D34EFF" w:rsidRPr="007F4ADB">
        <w:rPr>
          <w:rFonts w:ascii="Book Antiqua" w:hAnsi="Book Antiqua"/>
          <w:sz w:val="28"/>
          <w:szCs w:val="28"/>
        </w:rPr>
        <w:t>Bylaw</w:t>
      </w:r>
      <w:r w:rsidR="007F0F5D" w:rsidRPr="007F4ADB">
        <w:rPr>
          <w:rFonts w:ascii="Book Antiqua" w:hAnsi="Book Antiqua"/>
          <w:sz w:val="28"/>
          <w:szCs w:val="28"/>
        </w:rPr>
        <w:t xml:space="preserve"> 4.7.3 should be used</w:t>
      </w:r>
      <w:r w:rsidR="00457622" w:rsidRPr="007F4ADB">
        <w:rPr>
          <w:rFonts w:ascii="Book Antiqua" w:hAnsi="Book Antiqua"/>
          <w:sz w:val="28"/>
          <w:szCs w:val="28"/>
        </w:rPr>
        <w:t>;</w:t>
      </w:r>
      <w:r w:rsidR="007F0F5D" w:rsidRPr="007F4ADB">
        <w:rPr>
          <w:rFonts w:ascii="Book Antiqua" w:hAnsi="Book Antiqua"/>
          <w:sz w:val="28"/>
          <w:szCs w:val="28"/>
        </w:rPr>
        <w:t xml:space="preserve">” therefore be it </w:t>
      </w:r>
    </w:p>
    <w:p w14:paraId="166EF5D5" w14:textId="3293E84D" w:rsidR="00EC1A0A" w:rsidRPr="007F4ADB" w:rsidRDefault="007F0F5D" w:rsidP="00B56450">
      <w:pPr>
        <w:pStyle w:val="NoSpacing"/>
        <w:spacing w:after="120"/>
        <w:ind w:firstLine="720"/>
        <w:rPr>
          <w:rFonts w:ascii="Book Antiqua" w:hAnsi="Book Antiqua"/>
          <w:sz w:val="28"/>
          <w:szCs w:val="28"/>
        </w:rPr>
      </w:pPr>
      <w:r w:rsidRPr="007F4ADB">
        <w:rPr>
          <w:rFonts w:ascii="Book Antiqua" w:hAnsi="Book Antiqua"/>
          <w:i/>
          <w:iCs/>
          <w:sz w:val="28"/>
          <w:szCs w:val="28"/>
        </w:rPr>
        <w:t>Resolved</w:t>
      </w:r>
      <w:r w:rsidR="00EC1A0A" w:rsidRPr="007F4ADB">
        <w:rPr>
          <w:rFonts w:ascii="Book Antiqua" w:hAnsi="Book Antiqua"/>
          <w:sz w:val="28"/>
          <w:szCs w:val="28"/>
        </w:rPr>
        <w:t>,</w:t>
      </w:r>
      <w:r w:rsidRPr="007F4ADB">
        <w:rPr>
          <w:rFonts w:ascii="Book Antiqua" w:hAnsi="Book Antiqua"/>
          <w:sz w:val="28"/>
          <w:szCs w:val="28"/>
        </w:rPr>
        <w:t xml:space="preserve"> that </w:t>
      </w:r>
      <w:r w:rsidR="00D34EFF" w:rsidRPr="007F4ADB">
        <w:rPr>
          <w:rFonts w:ascii="Book Antiqua" w:hAnsi="Book Antiqua"/>
          <w:sz w:val="28"/>
          <w:szCs w:val="28"/>
        </w:rPr>
        <w:t>Bylaw</w:t>
      </w:r>
      <w:r w:rsidRPr="007F4ADB">
        <w:rPr>
          <w:rFonts w:ascii="Book Antiqua" w:hAnsi="Book Antiqua"/>
          <w:sz w:val="28"/>
          <w:szCs w:val="28"/>
        </w:rPr>
        <w:t xml:space="preserve"> 1.3.2 (m-r) be amended</w:t>
      </w:r>
      <w:r w:rsidR="00137A72" w:rsidRPr="007F4ADB">
        <w:rPr>
          <w:rFonts w:ascii="Book Antiqua" w:hAnsi="Book Antiqua"/>
          <w:sz w:val="28"/>
          <w:szCs w:val="28"/>
        </w:rPr>
        <w:t xml:space="preserve"> as follows</w:t>
      </w:r>
      <w:r w:rsidRPr="007F4ADB">
        <w:rPr>
          <w:rFonts w:ascii="Book Antiqua" w:hAnsi="Book Antiqua"/>
          <w:sz w:val="28"/>
          <w:szCs w:val="28"/>
        </w:rPr>
        <w:t>:</w:t>
      </w:r>
    </w:p>
    <w:p w14:paraId="5E284806" w14:textId="5E5B5B0D" w:rsidR="00EC1A0A" w:rsidRPr="007F4ADB" w:rsidRDefault="00724FBD" w:rsidP="00CF0602">
      <w:pPr>
        <w:pStyle w:val="NoSpacing"/>
        <w:spacing w:after="120"/>
        <w:rPr>
          <w:rFonts w:ascii="Book Antiqua" w:hAnsi="Book Antiqua"/>
          <w:sz w:val="28"/>
          <w:szCs w:val="28"/>
        </w:rPr>
      </w:pPr>
      <w:r w:rsidRPr="007F4ADB">
        <w:rPr>
          <w:rFonts w:ascii="Book Antiqua" w:hAnsi="Book Antiqua"/>
          <w:caps/>
          <w:strike/>
          <w:sz w:val="28"/>
          <w:szCs w:val="28"/>
        </w:rPr>
        <w:t>Present</w:t>
      </w:r>
      <w:r w:rsidR="005D7D4C" w:rsidRPr="007F4ADB">
        <w:rPr>
          <w:rFonts w:ascii="Book Antiqua" w:hAnsi="Book Antiqua"/>
          <w:caps/>
          <w:sz w:val="28"/>
          <w:szCs w:val="28"/>
        </w:rPr>
        <w:t>/</w:t>
      </w:r>
      <w:r w:rsidR="005D7D4C" w:rsidRPr="007F4ADB">
        <w:rPr>
          <w:rFonts w:ascii="Book Antiqua" w:hAnsi="Book Antiqua"/>
          <w:caps/>
          <w:sz w:val="28"/>
          <w:szCs w:val="28"/>
          <w:u w:val="single"/>
        </w:rPr>
        <w:t>Proposed</w:t>
      </w:r>
      <w:r w:rsidR="007F0F5D" w:rsidRPr="007F4ADB">
        <w:rPr>
          <w:rFonts w:ascii="Book Antiqua" w:hAnsi="Book Antiqua"/>
          <w:sz w:val="28"/>
          <w:szCs w:val="28"/>
        </w:rPr>
        <w:t xml:space="preserve"> </w:t>
      </w:r>
      <w:r w:rsidR="007F0F5D" w:rsidRPr="007F4ADB">
        <w:rPr>
          <w:rFonts w:ascii="Book Antiqua" w:hAnsi="Book Antiqua"/>
          <w:caps/>
          <w:sz w:val="28"/>
          <w:szCs w:val="28"/>
        </w:rPr>
        <w:t>wording</w:t>
      </w:r>
      <w:r w:rsidR="007F0F5D" w:rsidRPr="007F4ADB">
        <w:rPr>
          <w:rFonts w:ascii="Book Antiqua" w:hAnsi="Book Antiqua"/>
          <w:sz w:val="28"/>
          <w:szCs w:val="28"/>
        </w:rPr>
        <w:t xml:space="preserve"> </w:t>
      </w:r>
    </w:p>
    <w:p w14:paraId="75F97AF4" w14:textId="5852EAB9" w:rsidR="00900004" w:rsidRPr="007F4ADB" w:rsidRDefault="00FD2650" w:rsidP="00CF0602">
      <w:pPr>
        <w:pStyle w:val="NoSpacing"/>
        <w:spacing w:after="120"/>
        <w:rPr>
          <w:rFonts w:ascii="Book Antiqua" w:hAnsi="Book Antiqua"/>
          <w:b/>
          <w:bCs/>
          <w:i/>
          <w:iCs/>
          <w:sz w:val="28"/>
          <w:szCs w:val="28"/>
        </w:rPr>
      </w:pPr>
      <w:r w:rsidRPr="007F4ADB">
        <w:rPr>
          <w:rFonts w:ascii="Book Antiqua" w:hAnsi="Book Antiqua"/>
          <w:b/>
          <w:bCs/>
          <w:i/>
          <w:iCs/>
          <w:sz w:val="28"/>
          <w:szCs w:val="28"/>
        </w:rPr>
        <w:t>Conventions, Elections, and Conferences</w:t>
      </w:r>
    </w:p>
    <w:p w14:paraId="16F90DCE" w14:textId="40BE5074" w:rsidR="00137A72" w:rsidRPr="007F4ADB" w:rsidRDefault="00137A72" w:rsidP="00CF0602">
      <w:pPr>
        <w:pStyle w:val="NoSpacing"/>
        <w:spacing w:after="120"/>
        <w:rPr>
          <w:rFonts w:ascii="Book Antiqua" w:hAnsi="Book Antiqua"/>
          <w:sz w:val="28"/>
          <w:szCs w:val="28"/>
        </w:rPr>
      </w:pPr>
      <w:r w:rsidRPr="007F4ADB">
        <w:rPr>
          <w:rFonts w:ascii="Book Antiqua" w:hAnsi="Book Antiqua"/>
          <w:sz w:val="28"/>
          <w:szCs w:val="28"/>
        </w:rPr>
        <w:t>1.3.2</w:t>
      </w:r>
      <w:r w:rsidR="00FD2650" w:rsidRPr="007F4ADB">
        <w:rPr>
          <w:rFonts w:ascii="Book Antiqua" w:hAnsi="Book Antiqua"/>
          <w:sz w:val="28"/>
          <w:szCs w:val="28"/>
        </w:rPr>
        <w:t xml:space="preserve"> Nominations and Elections</w:t>
      </w:r>
    </w:p>
    <w:p w14:paraId="3CF777CD" w14:textId="73842EA3" w:rsidR="005B3DCF" w:rsidRPr="007F4ADB" w:rsidRDefault="00825FB7" w:rsidP="00137A72">
      <w:pPr>
        <w:pStyle w:val="NoSpacing"/>
        <w:spacing w:after="120"/>
        <w:rPr>
          <w:rFonts w:ascii="Book Antiqua" w:hAnsi="Book Antiqua"/>
          <w:sz w:val="28"/>
          <w:szCs w:val="28"/>
        </w:rPr>
      </w:pPr>
      <w:r w:rsidRPr="007F4ADB">
        <w:rPr>
          <w:rFonts w:ascii="Book Antiqua" w:hAnsi="Book Antiqua"/>
          <w:sz w:val="28"/>
          <w:szCs w:val="28"/>
        </w:rPr>
        <w:t>m. The Election of the Secretary</w:t>
      </w:r>
    </w:p>
    <w:p w14:paraId="20E96E50" w14:textId="2174C754" w:rsidR="00825FB7" w:rsidRPr="007F4ADB" w:rsidRDefault="000878BE" w:rsidP="00137A72">
      <w:pPr>
        <w:pStyle w:val="NoSpacing"/>
        <w:spacing w:after="120"/>
        <w:ind w:left="720"/>
        <w:rPr>
          <w:rFonts w:ascii="Book Antiqua" w:hAnsi="Book Antiqua"/>
          <w:sz w:val="28"/>
          <w:szCs w:val="28"/>
        </w:rPr>
      </w:pPr>
      <w:r w:rsidRPr="007F4ADB">
        <w:rPr>
          <w:rFonts w:ascii="Book Antiqua" w:hAnsi="Book Antiqua"/>
          <w:sz w:val="28"/>
          <w:szCs w:val="28"/>
        </w:rPr>
        <w:t>The Nominations and Elections</w:t>
      </w:r>
      <w:r w:rsidR="00401D42" w:rsidRPr="007F4ADB">
        <w:rPr>
          <w:rFonts w:ascii="Book Antiqua" w:hAnsi="Book Antiqua"/>
          <w:sz w:val="28"/>
          <w:szCs w:val="28"/>
        </w:rPr>
        <w:t xml:space="preserve"> Committee shall propose the names of Ordained Ministers for the office of Secretary, and the election shall take place following the above procedure (j.4).</w:t>
      </w:r>
    </w:p>
    <w:p w14:paraId="2CF5765B" w14:textId="043A42A5" w:rsidR="00401D42" w:rsidRPr="007F4ADB" w:rsidRDefault="00401D42" w:rsidP="00137A72">
      <w:pPr>
        <w:pStyle w:val="NoSpacing"/>
        <w:spacing w:after="120"/>
        <w:rPr>
          <w:rFonts w:ascii="Book Antiqua" w:hAnsi="Book Antiqua"/>
          <w:sz w:val="28"/>
          <w:szCs w:val="28"/>
        </w:rPr>
      </w:pPr>
      <w:r w:rsidRPr="007F4ADB">
        <w:rPr>
          <w:rFonts w:ascii="Book Antiqua" w:hAnsi="Book Antiqua"/>
          <w:sz w:val="28"/>
          <w:szCs w:val="28"/>
        </w:rPr>
        <w:t>n. Election of the Circuit Counselors (See Synodical Handbook)</w:t>
      </w:r>
    </w:p>
    <w:p w14:paraId="15C0638D" w14:textId="320A2A2F" w:rsidR="00401D42" w:rsidRPr="007F4ADB" w:rsidRDefault="00401D42" w:rsidP="00137A72">
      <w:pPr>
        <w:pStyle w:val="NoSpacing"/>
        <w:spacing w:after="120"/>
        <w:ind w:left="720"/>
        <w:rPr>
          <w:rFonts w:ascii="Book Antiqua" w:hAnsi="Book Antiqua"/>
          <w:sz w:val="28"/>
          <w:szCs w:val="28"/>
        </w:rPr>
      </w:pPr>
      <w:r w:rsidRPr="007F4ADB">
        <w:rPr>
          <w:rFonts w:ascii="Book Antiqua" w:hAnsi="Book Antiqua"/>
          <w:sz w:val="28"/>
          <w:szCs w:val="28"/>
        </w:rPr>
        <w:t>The election of the Circuit Counselors shall take place at a Circuit Forum not less than four months prior to the District Convention. The slate of Circuit Counselors shall be ratified at the District Convention which shall constitute election.</w:t>
      </w:r>
    </w:p>
    <w:p w14:paraId="06726E5B" w14:textId="010F5A49" w:rsidR="00401D42" w:rsidRPr="007F4ADB" w:rsidRDefault="00401D42" w:rsidP="00137A72">
      <w:pPr>
        <w:pStyle w:val="NoSpacing"/>
        <w:spacing w:after="120"/>
        <w:rPr>
          <w:rFonts w:ascii="Book Antiqua" w:hAnsi="Book Antiqua"/>
          <w:sz w:val="28"/>
          <w:szCs w:val="28"/>
        </w:rPr>
      </w:pPr>
      <w:r w:rsidRPr="007F4ADB">
        <w:rPr>
          <w:rFonts w:ascii="Book Antiqua" w:hAnsi="Book Antiqua"/>
          <w:sz w:val="28"/>
          <w:szCs w:val="28"/>
        </w:rPr>
        <w:t>o. Election of Board of Dir</w:t>
      </w:r>
      <w:r w:rsidR="006E6E37" w:rsidRPr="007F4ADB">
        <w:rPr>
          <w:rFonts w:ascii="Book Antiqua" w:hAnsi="Book Antiqua"/>
          <w:sz w:val="28"/>
          <w:szCs w:val="28"/>
        </w:rPr>
        <w:t>ectors</w:t>
      </w:r>
    </w:p>
    <w:p w14:paraId="445B763E" w14:textId="3B252FE1" w:rsidR="006E6E37" w:rsidRPr="007F4ADB" w:rsidRDefault="00FA107A" w:rsidP="00137A72">
      <w:pPr>
        <w:pStyle w:val="NoSpacing"/>
        <w:spacing w:after="120"/>
        <w:ind w:left="720"/>
        <w:rPr>
          <w:rFonts w:ascii="Book Antiqua" w:hAnsi="Book Antiqua"/>
          <w:sz w:val="28"/>
          <w:szCs w:val="28"/>
        </w:rPr>
      </w:pPr>
      <w:r w:rsidRPr="007F4ADB">
        <w:rPr>
          <w:rFonts w:ascii="Book Antiqua" w:hAnsi="Book Antiqua"/>
          <w:sz w:val="28"/>
          <w:szCs w:val="28"/>
        </w:rPr>
        <w:t>The Nominations and Elections Committee shall propose names for each director to be elected, and the election shall take place following the above procedure (j.4) for ordained and commissioned minister members, and by majority vote for lay members.</w:t>
      </w:r>
    </w:p>
    <w:p w14:paraId="7D6B44A0" w14:textId="5BF0AFFA" w:rsidR="00935183" w:rsidRPr="007F4ADB" w:rsidRDefault="00935183" w:rsidP="00137A72">
      <w:pPr>
        <w:pStyle w:val="NoSpacing"/>
        <w:spacing w:after="120"/>
        <w:rPr>
          <w:rFonts w:ascii="Book Antiqua" w:hAnsi="Book Antiqua"/>
          <w:sz w:val="28"/>
          <w:szCs w:val="28"/>
        </w:rPr>
      </w:pPr>
      <w:r w:rsidRPr="007F4ADB">
        <w:rPr>
          <w:rFonts w:ascii="Book Antiqua" w:hAnsi="Book Antiqua"/>
          <w:sz w:val="28"/>
          <w:szCs w:val="28"/>
        </w:rPr>
        <w:t>p. Election of the Nominations and Elections Committee.</w:t>
      </w:r>
    </w:p>
    <w:p w14:paraId="69D23586" w14:textId="5C0CDEA1" w:rsidR="00935183" w:rsidRPr="007F4ADB" w:rsidRDefault="00935183" w:rsidP="00137A72">
      <w:pPr>
        <w:pStyle w:val="NoSpacing"/>
        <w:spacing w:after="120"/>
        <w:ind w:left="720"/>
        <w:rPr>
          <w:rFonts w:ascii="Book Antiqua" w:hAnsi="Book Antiqua"/>
          <w:sz w:val="28"/>
          <w:szCs w:val="28"/>
        </w:rPr>
      </w:pPr>
      <w:r w:rsidRPr="007F4ADB">
        <w:rPr>
          <w:rFonts w:ascii="Book Antiqua" w:hAnsi="Book Antiqua"/>
          <w:sz w:val="28"/>
          <w:szCs w:val="28"/>
        </w:rPr>
        <w:t>The Elections committee shall propose names for each position to be elected, and the election shall proceed according to the above procedure (j.4).</w:t>
      </w:r>
    </w:p>
    <w:p w14:paraId="5FFA41C7" w14:textId="70938684" w:rsidR="00935183" w:rsidRPr="007F4ADB" w:rsidRDefault="00935183" w:rsidP="00137A72">
      <w:pPr>
        <w:pStyle w:val="NoSpacing"/>
        <w:spacing w:after="120"/>
        <w:ind w:left="245" w:hanging="245"/>
        <w:rPr>
          <w:rFonts w:ascii="Book Antiqua" w:hAnsi="Book Antiqua"/>
          <w:sz w:val="28"/>
          <w:szCs w:val="28"/>
        </w:rPr>
      </w:pPr>
      <w:r w:rsidRPr="007F4ADB">
        <w:rPr>
          <w:rFonts w:ascii="Book Antiqua" w:hAnsi="Book Antiqua"/>
          <w:sz w:val="28"/>
          <w:szCs w:val="28"/>
        </w:rPr>
        <w:t>q. Election of Delegate and Alternate Delegate to the Committee for Convention Nominations shall be in accordance with the provisions of the Synodical Handbook.</w:t>
      </w:r>
    </w:p>
    <w:p w14:paraId="52CE5860" w14:textId="7499E515" w:rsidR="00344F63" w:rsidRPr="007F4ADB" w:rsidRDefault="007C4637" w:rsidP="00137A72">
      <w:pPr>
        <w:pStyle w:val="NoSpacing"/>
        <w:spacing w:after="120"/>
        <w:ind w:left="720"/>
        <w:rPr>
          <w:rFonts w:ascii="Book Antiqua" w:hAnsi="Book Antiqua"/>
          <w:sz w:val="28"/>
          <w:szCs w:val="28"/>
        </w:rPr>
      </w:pPr>
      <w:r w:rsidRPr="007F4ADB">
        <w:rPr>
          <w:rFonts w:ascii="Book Antiqua" w:hAnsi="Book Antiqua"/>
          <w:sz w:val="28"/>
          <w:szCs w:val="28"/>
        </w:rPr>
        <w:lastRenderedPageBreak/>
        <w:t>The election of Delegate and Alternate Delegate to the Committee for Convention Nominations shall be in accordance with the provisions of the Synodical Handbook.</w:t>
      </w:r>
    </w:p>
    <w:p w14:paraId="5AF82080" w14:textId="104AACF9" w:rsidR="007C4637" w:rsidRPr="007F4ADB" w:rsidRDefault="007C4637" w:rsidP="00137A72">
      <w:pPr>
        <w:pStyle w:val="NoSpacing"/>
        <w:spacing w:after="120"/>
        <w:rPr>
          <w:rFonts w:ascii="Book Antiqua" w:hAnsi="Book Antiqua"/>
          <w:sz w:val="28"/>
          <w:szCs w:val="28"/>
        </w:rPr>
      </w:pPr>
      <w:r w:rsidRPr="007F4ADB">
        <w:rPr>
          <w:rFonts w:ascii="Book Antiqua" w:hAnsi="Book Antiqua"/>
          <w:sz w:val="28"/>
          <w:szCs w:val="28"/>
        </w:rPr>
        <w:t>r. Election of Advisory Delegates to the Convention Synod</w:t>
      </w:r>
    </w:p>
    <w:p w14:paraId="474B0276" w14:textId="10098F89" w:rsidR="005B3DCF" w:rsidRPr="007F4ADB" w:rsidRDefault="00EE6B0A" w:rsidP="00137A72">
      <w:pPr>
        <w:pStyle w:val="NoSpacing"/>
        <w:spacing w:after="120"/>
        <w:ind w:left="720"/>
        <w:rPr>
          <w:rFonts w:ascii="Book Antiqua" w:hAnsi="Book Antiqua"/>
          <w:sz w:val="28"/>
          <w:szCs w:val="28"/>
        </w:rPr>
      </w:pPr>
      <w:r w:rsidRPr="007F4ADB">
        <w:rPr>
          <w:rFonts w:ascii="Book Antiqua" w:hAnsi="Book Antiqua"/>
          <w:sz w:val="28"/>
          <w:szCs w:val="28"/>
        </w:rPr>
        <w:t>The election of advisory delegates to the convention of Synod shall be in accordance with the provisions of the Synodical Handbook.</w:t>
      </w:r>
    </w:p>
    <w:p w14:paraId="7D247191" w14:textId="103D5218" w:rsidR="007F0F5D" w:rsidRPr="007F4ADB" w:rsidRDefault="007F0F5D" w:rsidP="00137A72">
      <w:pPr>
        <w:pStyle w:val="NoSpacing"/>
        <w:spacing w:after="120"/>
        <w:ind w:left="216" w:hanging="216"/>
        <w:rPr>
          <w:rFonts w:ascii="Book Antiqua" w:hAnsi="Book Antiqua"/>
          <w:sz w:val="28"/>
          <w:szCs w:val="28"/>
        </w:rPr>
      </w:pPr>
      <w:r w:rsidRPr="007F4ADB">
        <w:rPr>
          <w:rFonts w:ascii="Book Antiqua" w:eastAsia="Times New Roman" w:hAnsi="Book Antiqua" w:cs="Times New Roman"/>
          <w:kern w:val="0"/>
          <w:sz w:val="28"/>
          <w:szCs w:val="28"/>
          <w14:ligatures w14:val="none"/>
        </w:rPr>
        <w:t xml:space="preserve">s. </w:t>
      </w:r>
      <w:r w:rsidRPr="007F4ADB">
        <w:rPr>
          <w:rFonts w:ascii="Book Antiqua" w:hAnsi="Book Antiqua"/>
          <w:sz w:val="28"/>
          <w:szCs w:val="28"/>
          <w:u w:val="single"/>
        </w:rPr>
        <w:t xml:space="preserve">For elections other than that of the district president and vice-presidents, the procedure of (Synod) </w:t>
      </w:r>
      <w:r w:rsidR="00D34EFF" w:rsidRPr="007F4ADB">
        <w:rPr>
          <w:rFonts w:ascii="Book Antiqua" w:hAnsi="Book Antiqua"/>
          <w:sz w:val="28"/>
          <w:szCs w:val="28"/>
          <w:u w:val="single"/>
        </w:rPr>
        <w:t>Bylaw</w:t>
      </w:r>
      <w:r w:rsidRPr="007F4ADB">
        <w:rPr>
          <w:rFonts w:ascii="Book Antiqua" w:hAnsi="Book Antiqua"/>
          <w:sz w:val="28"/>
          <w:szCs w:val="28"/>
          <w:u w:val="single"/>
        </w:rPr>
        <w:t xml:space="preserve"> 4.7.3 should be used.</w:t>
      </w:r>
    </w:p>
    <w:p w14:paraId="0B13AF38" w14:textId="1D4460BC" w:rsidR="007F0F5D" w:rsidRPr="007F4ADB" w:rsidRDefault="00B927CD" w:rsidP="00CF0602">
      <w:pPr>
        <w:pStyle w:val="NoSpacing"/>
        <w:spacing w:after="120"/>
        <w:jc w:val="right"/>
        <w:rPr>
          <w:rFonts w:ascii="Book Antiqua" w:hAnsi="Book Antiqua"/>
          <w:sz w:val="28"/>
          <w:szCs w:val="28"/>
        </w:rPr>
      </w:pPr>
      <w:r w:rsidRPr="007F4ADB">
        <w:rPr>
          <w:rFonts w:ascii="Book Antiqua" w:hAnsi="Book Antiqua"/>
          <w:sz w:val="28"/>
          <w:szCs w:val="28"/>
        </w:rPr>
        <w:t xml:space="preserve">The </w:t>
      </w:r>
      <w:r w:rsidR="00ED1ED5" w:rsidRPr="007F4ADB">
        <w:rPr>
          <w:rFonts w:ascii="Book Antiqua" w:hAnsi="Book Antiqua"/>
          <w:sz w:val="28"/>
          <w:szCs w:val="28"/>
        </w:rPr>
        <w:t xml:space="preserve">Montana District </w:t>
      </w:r>
      <w:r w:rsidRPr="007F4ADB">
        <w:rPr>
          <w:rFonts w:ascii="Book Antiqua" w:hAnsi="Book Antiqua"/>
          <w:sz w:val="28"/>
          <w:szCs w:val="28"/>
        </w:rPr>
        <w:t xml:space="preserve">LCMS </w:t>
      </w:r>
      <w:r w:rsidR="00ED1ED5" w:rsidRPr="007F4ADB">
        <w:rPr>
          <w:rFonts w:ascii="Book Antiqua" w:hAnsi="Book Antiqua"/>
          <w:sz w:val="28"/>
          <w:szCs w:val="28"/>
        </w:rPr>
        <w:t>Board of Directors</w:t>
      </w:r>
    </w:p>
    <w:sectPr w:rsidR="007F0F5D" w:rsidRPr="007F4ADB" w:rsidSect="00457622">
      <w:pgSz w:w="12240" w:h="15840"/>
      <w:pgMar w:top="864" w:right="1440" w:bottom="864" w:left="1440" w:header="720" w:footer="720" w:gutter="0"/>
      <w:lnNumType w:countBy="1" w:restart="newSectio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5D"/>
    <w:rsid w:val="000878BE"/>
    <w:rsid w:val="00137A72"/>
    <w:rsid w:val="0027226F"/>
    <w:rsid w:val="002C782E"/>
    <w:rsid w:val="002F6DEC"/>
    <w:rsid w:val="00344F63"/>
    <w:rsid w:val="00401D42"/>
    <w:rsid w:val="00457622"/>
    <w:rsid w:val="004650D5"/>
    <w:rsid w:val="004E13ED"/>
    <w:rsid w:val="005A7CAB"/>
    <w:rsid w:val="005B3DCF"/>
    <w:rsid w:val="005B560F"/>
    <w:rsid w:val="005D7D4C"/>
    <w:rsid w:val="006E6E37"/>
    <w:rsid w:val="00724FBD"/>
    <w:rsid w:val="00786552"/>
    <w:rsid w:val="007C4637"/>
    <w:rsid w:val="007F0F5D"/>
    <w:rsid w:val="007F4ADB"/>
    <w:rsid w:val="00825FB7"/>
    <w:rsid w:val="008444B8"/>
    <w:rsid w:val="0086178C"/>
    <w:rsid w:val="00900004"/>
    <w:rsid w:val="0091367F"/>
    <w:rsid w:val="00935183"/>
    <w:rsid w:val="009C5F03"/>
    <w:rsid w:val="009E576E"/>
    <w:rsid w:val="009F5B80"/>
    <w:rsid w:val="00A37927"/>
    <w:rsid w:val="00A74327"/>
    <w:rsid w:val="00AB1E53"/>
    <w:rsid w:val="00B036C0"/>
    <w:rsid w:val="00B56450"/>
    <w:rsid w:val="00B927CD"/>
    <w:rsid w:val="00CE7683"/>
    <w:rsid w:val="00CF0602"/>
    <w:rsid w:val="00D34EFF"/>
    <w:rsid w:val="00DE0BE8"/>
    <w:rsid w:val="00E26055"/>
    <w:rsid w:val="00E77D5F"/>
    <w:rsid w:val="00EC1A0A"/>
    <w:rsid w:val="00ED1ED5"/>
    <w:rsid w:val="00EE6B0A"/>
    <w:rsid w:val="00F84516"/>
    <w:rsid w:val="00FA107A"/>
    <w:rsid w:val="00FD2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EE9C4"/>
  <w15:chartTrackingRefBased/>
  <w15:docId w15:val="{6B7A3A5E-244C-4960-A71F-1CF5F348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F5D"/>
  </w:style>
  <w:style w:type="paragraph" w:styleId="Heading1">
    <w:name w:val="heading 1"/>
    <w:basedOn w:val="Normal"/>
    <w:next w:val="Normal"/>
    <w:link w:val="Heading1Char"/>
    <w:uiPriority w:val="9"/>
    <w:qFormat/>
    <w:rsid w:val="007F0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F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F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F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F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F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F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F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F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F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F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F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F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F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F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F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F5D"/>
    <w:rPr>
      <w:rFonts w:eastAsiaTheme="majorEastAsia" w:cstheme="majorBidi"/>
      <w:color w:val="272727" w:themeColor="text1" w:themeTint="D8"/>
    </w:rPr>
  </w:style>
  <w:style w:type="paragraph" w:styleId="Title">
    <w:name w:val="Title"/>
    <w:basedOn w:val="Normal"/>
    <w:next w:val="Normal"/>
    <w:link w:val="TitleChar"/>
    <w:uiPriority w:val="10"/>
    <w:qFormat/>
    <w:rsid w:val="007F0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F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F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F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F5D"/>
    <w:pPr>
      <w:spacing w:before="160"/>
      <w:jc w:val="center"/>
    </w:pPr>
    <w:rPr>
      <w:i/>
      <w:iCs/>
      <w:color w:val="404040" w:themeColor="text1" w:themeTint="BF"/>
    </w:rPr>
  </w:style>
  <w:style w:type="character" w:customStyle="1" w:styleId="QuoteChar">
    <w:name w:val="Quote Char"/>
    <w:basedOn w:val="DefaultParagraphFont"/>
    <w:link w:val="Quote"/>
    <w:uiPriority w:val="29"/>
    <w:rsid w:val="007F0F5D"/>
    <w:rPr>
      <w:i/>
      <w:iCs/>
      <w:color w:val="404040" w:themeColor="text1" w:themeTint="BF"/>
    </w:rPr>
  </w:style>
  <w:style w:type="paragraph" w:styleId="ListParagraph">
    <w:name w:val="List Paragraph"/>
    <w:basedOn w:val="Normal"/>
    <w:uiPriority w:val="34"/>
    <w:qFormat/>
    <w:rsid w:val="007F0F5D"/>
    <w:pPr>
      <w:ind w:left="720"/>
      <w:contextualSpacing/>
    </w:pPr>
  </w:style>
  <w:style w:type="character" w:styleId="IntenseEmphasis">
    <w:name w:val="Intense Emphasis"/>
    <w:basedOn w:val="DefaultParagraphFont"/>
    <w:uiPriority w:val="21"/>
    <w:qFormat/>
    <w:rsid w:val="007F0F5D"/>
    <w:rPr>
      <w:i/>
      <w:iCs/>
      <w:color w:val="0F4761" w:themeColor="accent1" w:themeShade="BF"/>
    </w:rPr>
  </w:style>
  <w:style w:type="paragraph" w:styleId="IntenseQuote">
    <w:name w:val="Intense Quote"/>
    <w:basedOn w:val="Normal"/>
    <w:next w:val="Normal"/>
    <w:link w:val="IntenseQuoteChar"/>
    <w:uiPriority w:val="30"/>
    <w:qFormat/>
    <w:rsid w:val="007F0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F5D"/>
    <w:rPr>
      <w:i/>
      <w:iCs/>
      <w:color w:val="0F4761" w:themeColor="accent1" w:themeShade="BF"/>
    </w:rPr>
  </w:style>
  <w:style w:type="character" w:styleId="IntenseReference">
    <w:name w:val="Intense Reference"/>
    <w:basedOn w:val="DefaultParagraphFont"/>
    <w:uiPriority w:val="32"/>
    <w:qFormat/>
    <w:rsid w:val="007F0F5D"/>
    <w:rPr>
      <w:b/>
      <w:bCs/>
      <w:smallCaps/>
      <w:color w:val="0F4761" w:themeColor="accent1" w:themeShade="BF"/>
      <w:spacing w:val="5"/>
    </w:rPr>
  </w:style>
  <w:style w:type="paragraph" w:styleId="NoSpacing">
    <w:name w:val="No Spacing"/>
    <w:uiPriority w:val="1"/>
    <w:qFormat/>
    <w:rsid w:val="007F0F5D"/>
    <w:pPr>
      <w:spacing w:after="0" w:line="240" w:lineRule="auto"/>
    </w:pPr>
  </w:style>
  <w:style w:type="character" w:styleId="LineNumber">
    <w:name w:val="line number"/>
    <w:basedOn w:val="DefaultParagraphFont"/>
    <w:uiPriority w:val="99"/>
    <w:semiHidden/>
    <w:unhideWhenUsed/>
    <w:rsid w:val="00B92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Forke</dc:creator>
  <cp:keywords/>
  <dc:description/>
  <cp:lastModifiedBy>Ryan Wendt</cp:lastModifiedBy>
  <cp:revision>39</cp:revision>
  <dcterms:created xsi:type="dcterms:W3CDTF">2025-04-16T19:53:00Z</dcterms:created>
  <dcterms:modified xsi:type="dcterms:W3CDTF">2025-06-09T20:55:00Z</dcterms:modified>
</cp:coreProperties>
</file>